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北京市大兴区黄村镇市民活动中心</w:t>
      </w:r>
    </w:p>
    <w:p>
      <w:pPr>
        <w:jc w:val="both"/>
        <w:rPr>
          <w:rFonts w:hint="eastAsia"/>
          <w:sz w:val="32"/>
          <w:szCs w:val="32"/>
          <w:lang w:val="en-US" w:eastAsia="zh-CN"/>
        </w:rPr>
      </w:pPr>
      <w:r>
        <w:rPr>
          <w:rFonts w:hint="eastAsia"/>
          <w:sz w:val="32"/>
          <w:szCs w:val="32"/>
          <w:lang w:val="en-US" w:eastAsia="zh-CN"/>
        </w:rPr>
        <w:t>——数字电影放映员工作补贴</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项目申报单位（科室）：市民活动中心</w:t>
      </w:r>
    </w:p>
    <w:p>
      <w:pPr>
        <w:rPr>
          <w:rFonts w:hint="eastAsia"/>
          <w:sz w:val="32"/>
          <w:szCs w:val="32"/>
          <w:lang w:val="en-US" w:eastAsia="zh-CN"/>
        </w:rPr>
      </w:pPr>
      <w:r>
        <w:rPr>
          <w:rFonts w:hint="eastAsia"/>
          <w:sz w:val="32"/>
          <w:szCs w:val="32"/>
          <w:lang w:val="en-US" w:eastAsia="zh-CN"/>
        </w:rPr>
        <w:t>主管部门（区直或镇）：黄村镇人民政府</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项目申报时间：2024年8</w:t>
      </w:r>
      <w:bookmarkStart w:id="0" w:name="_GoBack"/>
      <w:bookmarkEnd w:id="0"/>
      <w:r>
        <w:rPr>
          <w:rFonts w:hint="eastAsia"/>
          <w:sz w:val="32"/>
          <w:szCs w:val="32"/>
          <w:lang w:val="en-US" w:eastAsia="zh-CN"/>
        </w:rPr>
        <w:t>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ascii="宋体" w:hAnsi="宋体" w:cs="宋体"/>
                <w:sz w:val="28"/>
                <w:szCs w:val="28"/>
                <w:lang w:val="en-US" w:eastAsia="zh-CN"/>
              </w:rPr>
              <w:t>数字电影放映</w:t>
            </w:r>
            <w:r>
              <w:rPr>
                <w:rFonts w:hint="eastAsia" w:ascii="宋体" w:hAnsi="宋体" w:eastAsia="宋体" w:cs="宋体"/>
                <w:sz w:val="28"/>
                <w:szCs w:val="28"/>
                <w:lang w:val="en-US" w:eastAsia="zh-CN"/>
              </w:rPr>
              <w:t>员工作补贴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8"/>
                <w:szCs w:val="28"/>
                <w:lang w:val="en-US" w:eastAsia="zh-CN"/>
              </w:rPr>
              <w:t>市民活动中心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8"/>
                <w:szCs w:val="28"/>
                <w:lang w:val="en-US" w:eastAsia="zh-CN"/>
              </w:rPr>
              <w:t>刘冠林</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18600005854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文化体育与传媒支出</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人员政策类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2010199</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8"/>
                <w:szCs w:val="28"/>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ascii="宋体" w:hAnsi="宋体" w:eastAsia="宋体" w:cs="宋体"/>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w:t>
            </w:r>
          </w:p>
          <w:p>
            <w:pPr>
              <w:jc w:val="left"/>
              <w:rPr>
                <w:rFonts w:hint="eastAsia"/>
                <w:b w:val="0"/>
                <w:bCs w:val="0"/>
                <w:sz w:val="24"/>
                <w:szCs w:val="24"/>
                <w:lang w:val="en-US" w:eastAsia="zh-CN"/>
              </w:rPr>
            </w:pPr>
            <w:r>
              <w:rPr>
                <w:rFonts w:hint="eastAsia"/>
                <w:b w:val="0"/>
                <w:bCs w:val="0"/>
                <w:sz w:val="24"/>
                <w:szCs w:val="24"/>
                <w:lang w:val="en-US" w:eastAsia="zh-CN"/>
              </w:rPr>
              <w:t xml:space="preserve">    根据大兴区文化委员会所辖农村数字电影发行管理中心关于各村（社区）数字影厅管理相关规定，我镇建有数字影厅的综合文化室应在镇市民活动中心及区文委的共同管理下开展数字电影放映工作。区文委根据每位放映员实际完成工作量，将放映补贴拨发至镇财政账户，由镇市民活动中心进行申请，发放到个人。</w:t>
            </w:r>
          </w:p>
          <w:p>
            <w:pPr>
              <w:jc w:val="left"/>
              <w:rPr>
                <w:rFonts w:hint="eastAsia"/>
                <w:b w:val="0"/>
                <w:bCs w:val="0"/>
                <w:sz w:val="24"/>
                <w:szCs w:val="24"/>
                <w:lang w:val="en-US" w:eastAsia="zh-CN"/>
              </w:rPr>
            </w:pPr>
          </w:p>
          <w:p>
            <w:pPr>
              <w:jc w:val="left"/>
              <w:rPr>
                <w:rFonts w:hint="eastAsia"/>
                <w:b w:val="0"/>
                <w:bCs w:val="0"/>
                <w:sz w:val="24"/>
                <w:szCs w:val="24"/>
                <w:lang w:val="en-US" w:eastAsia="zh-CN"/>
              </w:rPr>
            </w:pPr>
            <w:r>
              <w:rPr>
                <w:rFonts w:hint="eastAsia"/>
                <w:b w:val="0"/>
                <w:bCs w:val="0"/>
                <w:sz w:val="24"/>
                <w:szCs w:val="24"/>
                <w:lang w:val="en-US" w:eastAsia="zh-CN"/>
              </w:rPr>
              <w:t>主要内容：</w:t>
            </w:r>
          </w:p>
          <w:p>
            <w:pPr>
              <w:jc w:val="left"/>
              <w:rPr>
                <w:rFonts w:hint="eastAsia"/>
                <w:b w:val="0"/>
                <w:bCs w:val="0"/>
                <w:sz w:val="24"/>
                <w:szCs w:val="24"/>
                <w:lang w:val="en-US" w:eastAsia="zh-CN"/>
              </w:rPr>
            </w:pPr>
            <w:r>
              <w:rPr>
                <w:rFonts w:hint="eastAsia"/>
                <w:b w:val="0"/>
                <w:bCs w:val="0"/>
                <w:sz w:val="24"/>
                <w:szCs w:val="24"/>
                <w:lang w:val="en-US" w:eastAsia="zh-CN"/>
              </w:rPr>
              <w:t xml:space="preserve">    根据区文委相关工作要求，为数字电影放映员发放补贴，专款专用。</w:t>
            </w:r>
          </w:p>
          <w:p>
            <w:pPr>
              <w:jc w:val="left"/>
              <w:rPr>
                <w:rFonts w:hint="eastAsia"/>
                <w:b w:val="0"/>
                <w:bCs w:val="0"/>
                <w:sz w:val="24"/>
                <w:szCs w:val="24"/>
                <w:lang w:val="en-US" w:eastAsia="zh-CN"/>
              </w:rPr>
            </w:pPr>
          </w:p>
          <w:p>
            <w:pPr>
              <w:jc w:val="left"/>
              <w:rPr>
                <w:rFonts w:hint="eastAsia"/>
                <w:b w:val="0"/>
                <w:bCs w:val="0"/>
                <w:sz w:val="24"/>
                <w:szCs w:val="24"/>
                <w:lang w:val="en-US" w:eastAsia="zh-CN"/>
              </w:rPr>
            </w:pPr>
            <w:r>
              <w:rPr>
                <w:rFonts w:hint="eastAsia"/>
                <w:b w:val="0"/>
                <w:bCs w:val="0"/>
                <w:sz w:val="24"/>
                <w:szCs w:val="24"/>
                <w:lang w:val="en-US" w:eastAsia="zh-CN"/>
              </w:rPr>
              <w:t>绩效目标：</w:t>
            </w:r>
          </w:p>
          <w:p>
            <w:pPr>
              <w:jc w:val="left"/>
              <w:rPr>
                <w:rFonts w:hint="eastAsia"/>
                <w:b w:val="0"/>
                <w:bCs w:val="0"/>
                <w:sz w:val="24"/>
                <w:szCs w:val="24"/>
                <w:lang w:val="en-US" w:eastAsia="zh-CN"/>
              </w:rPr>
            </w:pPr>
            <w:r>
              <w:rPr>
                <w:rFonts w:hint="eastAsia"/>
                <w:b w:val="0"/>
                <w:bCs w:val="0"/>
                <w:sz w:val="24"/>
                <w:szCs w:val="24"/>
                <w:lang w:val="en-US" w:eastAsia="zh-CN"/>
              </w:rPr>
              <w:t xml:space="preserve">    确保我镇农村数字电影放映工作顺利推进。</w:t>
            </w:r>
          </w:p>
        </w:tc>
      </w:tr>
    </w:tbl>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单位：市民活动中心                                                          万元（保留六位小数）</w:t>
      </w:r>
    </w:p>
    <w:tbl>
      <w:tblPr>
        <w:tblStyle w:val="5"/>
        <w:tblW w:w="14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790"/>
        <w:gridCol w:w="1140"/>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79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140"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电影放映员工作补贴</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镇财政</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发放电影放映员补贴</w:t>
            </w:r>
          </w:p>
        </w:tc>
        <w:tc>
          <w:tcPr>
            <w:tcW w:w="1013" w:type="dxa"/>
            <w:vAlign w:val="center"/>
          </w:tcPr>
          <w:p>
            <w:pPr>
              <w:jc w:val="left"/>
              <w:rPr>
                <w:rFonts w:hint="eastAsia" w:ascii="宋体" w:hAnsi="宋体" w:eastAsia="宋体" w:cs="宋体"/>
                <w:b w:val="0"/>
                <w:bCs w:val="0"/>
                <w:sz w:val="24"/>
                <w:szCs w:val="24"/>
                <w:lang w:val="en-US" w:eastAsia="zh-CN"/>
              </w:rPr>
            </w:pPr>
          </w:p>
        </w:tc>
        <w:tc>
          <w:tcPr>
            <w:tcW w:w="790" w:type="dxa"/>
            <w:vAlign w:val="center"/>
          </w:tcPr>
          <w:p>
            <w:pPr>
              <w:jc w:val="left"/>
              <w:rPr>
                <w:rFonts w:hint="eastAsia" w:ascii="宋体" w:hAnsi="宋体" w:eastAsia="宋体" w:cs="宋体"/>
                <w:b w:val="0"/>
                <w:bCs w:val="0"/>
                <w:sz w:val="24"/>
                <w:szCs w:val="24"/>
                <w:lang w:val="en-US" w:eastAsia="zh-CN"/>
              </w:rPr>
            </w:pPr>
          </w:p>
        </w:tc>
        <w:tc>
          <w:tcPr>
            <w:tcW w:w="1140"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790" w:type="dxa"/>
            <w:vAlign w:val="center"/>
          </w:tcPr>
          <w:p>
            <w:pPr>
              <w:jc w:val="left"/>
              <w:rPr>
                <w:rFonts w:hint="eastAsia" w:ascii="宋体" w:hAnsi="宋体" w:eastAsia="宋体" w:cs="宋体"/>
                <w:b w:val="0"/>
                <w:bCs w:val="0"/>
                <w:sz w:val="24"/>
                <w:szCs w:val="24"/>
                <w:lang w:val="en-US" w:eastAsia="zh-CN"/>
              </w:rPr>
            </w:pPr>
          </w:p>
        </w:tc>
        <w:tc>
          <w:tcPr>
            <w:tcW w:w="1140"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10.98</w:t>
            </w:r>
          </w:p>
        </w:tc>
      </w:tr>
    </w:tbl>
    <w:p>
      <w:pPr>
        <w:numPr>
          <w:ilvl w:val="0"/>
          <w:numId w:val="0"/>
        </w:numPr>
        <w:jc w:val="left"/>
        <w:rPr>
          <w:rFonts w:hint="eastAsia" w:ascii="宋体" w:hAnsi="宋体" w:eastAsia="宋体" w:cs="宋体"/>
          <w:b/>
          <w:bCs/>
          <w:sz w:val="32"/>
          <w:szCs w:val="32"/>
          <w:lang w:val="en-US" w:eastAsia="zh-CN"/>
        </w:rPr>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34B53ED7"/>
    <w:rsid w:val="013019FE"/>
    <w:rsid w:val="02006853"/>
    <w:rsid w:val="03600D99"/>
    <w:rsid w:val="039211E8"/>
    <w:rsid w:val="04EF4D28"/>
    <w:rsid w:val="05CC0E93"/>
    <w:rsid w:val="07DF17F7"/>
    <w:rsid w:val="0A5D4D63"/>
    <w:rsid w:val="0C2549FA"/>
    <w:rsid w:val="0D7C082F"/>
    <w:rsid w:val="11C86B3E"/>
    <w:rsid w:val="13F73D10"/>
    <w:rsid w:val="14550167"/>
    <w:rsid w:val="147A4E10"/>
    <w:rsid w:val="15154D22"/>
    <w:rsid w:val="17452D25"/>
    <w:rsid w:val="178B572B"/>
    <w:rsid w:val="1DA83DB7"/>
    <w:rsid w:val="1E841110"/>
    <w:rsid w:val="20E605F7"/>
    <w:rsid w:val="23977782"/>
    <w:rsid w:val="2C26057E"/>
    <w:rsid w:val="2F471EE1"/>
    <w:rsid w:val="2F5A6DBC"/>
    <w:rsid w:val="308113CB"/>
    <w:rsid w:val="31C60427"/>
    <w:rsid w:val="32C259B5"/>
    <w:rsid w:val="3486483B"/>
    <w:rsid w:val="34B53ED7"/>
    <w:rsid w:val="36851D82"/>
    <w:rsid w:val="37134E69"/>
    <w:rsid w:val="3D615EC3"/>
    <w:rsid w:val="40146731"/>
    <w:rsid w:val="45EB2FC3"/>
    <w:rsid w:val="499253C3"/>
    <w:rsid w:val="49EC7231"/>
    <w:rsid w:val="4D5E2AFB"/>
    <w:rsid w:val="4E7A7324"/>
    <w:rsid w:val="4F815F87"/>
    <w:rsid w:val="4FFD7F4B"/>
    <w:rsid w:val="59467262"/>
    <w:rsid w:val="5D2A05E8"/>
    <w:rsid w:val="61725956"/>
    <w:rsid w:val="63B36E9D"/>
    <w:rsid w:val="651C2939"/>
    <w:rsid w:val="66A0406D"/>
    <w:rsid w:val="66A42A73"/>
    <w:rsid w:val="677A0CD7"/>
    <w:rsid w:val="680F7AC7"/>
    <w:rsid w:val="689262AD"/>
    <w:rsid w:val="6AFC0F74"/>
    <w:rsid w:val="6BA505A7"/>
    <w:rsid w:val="6D342338"/>
    <w:rsid w:val="6D535020"/>
    <w:rsid w:val="750D084D"/>
    <w:rsid w:val="77B804F8"/>
    <w:rsid w:val="79221CC8"/>
    <w:rsid w:val="7B602578"/>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2024-08-30T03:41:08Z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